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8B" w:rsidRDefault="000D428B" w:rsidP="000D428B">
      <w:pPr>
        <w:pStyle w:val="a6"/>
        <w:spacing w:line="345" w:lineRule="atLeast"/>
        <w:ind w:firstLine="480"/>
        <w:jc w:val="center"/>
        <w:rPr>
          <w:rFonts w:hint="eastAsia"/>
          <w:b/>
          <w:bCs/>
          <w:color w:val="555555"/>
          <w:sz w:val="27"/>
          <w:szCs w:val="27"/>
        </w:rPr>
      </w:pPr>
      <w:r>
        <w:rPr>
          <w:rFonts w:hint="eastAsia"/>
          <w:b/>
          <w:bCs/>
          <w:color w:val="555555"/>
          <w:sz w:val="27"/>
          <w:szCs w:val="27"/>
        </w:rPr>
        <w:t>《浙江省科技发展专项资金管理办法》政策解读</w:t>
      </w:r>
    </w:p>
    <w:p w:rsidR="004762AF" w:rsidRDefault="004762AF" w:rsidP="004762AF">
      <w:pPr>
        <w:pStyle w:val="a6"/>
        <w:spacing w:line="345" w:lineRule="atLeast"/>
        <w:ind w:firstLine="480"/>
        <w:rPr>
          <w:rFonts w:hint="eastAsia"/>
          <w:sz w:val="18"/>
          <w:szCs w:val="18"/>
        </w:rPr>
      </w:pPr>
      <w:r>
        <w:rPr>
          <w:rFonts w:hint="eastAsia"/>
          <w:sz w:val="18"/>
          <w:szCs w:val="18"/>
        </w:rPr>
        <w:t>根据《浙江省人民政府办公厅关于做好行政规范性文件政策解读工作的通知》要求，现将省财政厅会同省科技厅联合制定的《浙江省科技发展专项资金管理办法》（以下简称《办法》）有关政策解读如下：</w:t>
      </w:r>
    </w:p>
    <w:p w:rsidR="004762AF" w:rsidRDefault="004762AF" w:rsidP="004762AF">
      <w:pPr>
        <w:pStyle w:val="a6"/>
        <w:spacing w:line="345" w:lineRule="atLeast"/>
        <w:ind w:firstLine="480"/>
        <w:rPr>
          <w:rFonts w:hint="eastAsia"/>
          <w:sz w:val="18"/>
          <w:szCs w:val="18"/>
        </w:rPr>
      </w:pPr>
      <w:r>
        <w:rPr>
          <w:rFonts w:hint="eastAsia"/>
          <w:sz w:val="18"/>
          <w:szCs w:val="18"/>
        </w:rPr>
        <w:t>一、制定背景</w:t>
      </w:r>
    </w:p>
    <w:p w:rsidR="004762AF" w:rsidRDefault="004762AF" w:rsidP="004762AF">
      <w:pPr>
        <w:pStyle w:val="a6"/>
        <w:spacing w:line="345" w:lineRule="atLeast"/>
        <w:ind w:firstLine="480"/>
        <w:rPr>
          <w:rFonts w:hint="eastAsia"/>
          <w:sz w:val="18"/>
          <w:szCs w:val="18"/>
        </w:rPr>
      </w:pPr>
      <w:r>
        <w:rPr>
          <w:rFonts w:hint="eastAsia"/>
          <w:sz w:val="18"/>
          <w:szCs w:val="18"/>
        </w:rPr>
        <w:t>创新是引领发展的第一动力，科技创新在全</w:t>
      </w:r>
      <w:bookmarkStart w:id="0" w:name="_GoBack"/>
      <w:bookmarkEnd w:id="0"/>
      <w:r>
        <w:rPr>
          <w:rFonts w:hint="eastAsia"/>
          <w:sz w:val="18"/>
          <w:szCs w:val="18"/>
        </w:rPr>
        <w:t>面创新中具有引领作用。中央和省委、省政府高度重视科技创新工作，近年来出台了一系列全面加快科技创新推动高质量发展和赋予科研机构和人员更大自主权政策举措，如2017年4月，我省出台关于进一步完善省财政科研项目资金管理等政策的实施意见；2018年7月，国务院出台《关于优化科研管理提升科研绩效若干措施的通知》（国发〔2018〕25号）；2018年12月，省政府出台《关于全面加快科技创新推动高质量发展的若干意见》（浙政发〔2018〕43号）等等。</w:t>
      </w:r>
    </w:p>
    <w:p w:rsidR="004762AF" w:rsidRDefault="004762AF" w:rsidP="004762AF">
      <w:pPr>
        <w:pStyle w:val="a6"/>
        <w:spacing w:line="345" w:lineRule="atLeast"/>
        <w:ind w:firstLine="480"/>
        <w:rPr>
          <w:rFonts w:hint="eastAsia"/>
          <w:sz w:val="18"/>
          <w:szCs w:val="18"/>
        </w:rPr>
      </w:pPr>
      <w:r>
        <w:rPr>
          <w:rFonts w:hint="eastAsia"/>
          <w:sz w:val="18"/>
          <w:szCs w:val="18"/>
        </w:rPr>
        <w:t>为进一步规范和加强我省科技专项资金的分配、使用管理，提高财政资金使用效益，推进“创新强省”和“两个高水平”建设，根据《中华人民共和国预算法》和中央、省委、省政府全面加快科技创新推动高质量发展和赋予科研机构和人员更大自主权上述政策等文件，省财政厅与省科技厅研究起草本《办法》，</w:t>
      </w:r>
      <w:proofErr w:type="gramStart"/>
      <w:r>
        <w:rPr>
          <w:rFonts w:hint="eastAsia"/>
          <w:sz w:val="18"/>
          <w:szCs w:val="18"/>
        </w:rPr>
        <w:t>统揽省</w:t>
      </w:r>
      <w:proofErr w:type="gramEnd"/>
      <w:r>
        <w:rPr>
          <w:rFonts w:hint="eastAsia"/>
          <w:sz w:val="18"/>
          <w:szCs w:val="18"/>
        </w:rPr>
        <w:t>科技厅归口所有科技专项、中央引导地方科技发展专项及专项项目资金管理，加大财政科技投入，优化科技资源配置，完善科技专项项目资金管理，形成一个激发科技创新活力的闭环，进一步提高财政科技资金使用绩效。</w:t>
      </w:r>
    </w:p>
    <w:p w:rsidR="004762AF" w:rsidRDefault="004762AF" w:rsidP="004762AF">
      <w:pPr>
        <w:pStyle w:val="a6"/>
        <w:spacing w:line="345" w:lineRule="atLeast"/>
        <w:ind w:firstLine="480"/>
        <w:rPr>
          <w:rFonts w:hint="eastAsia"/>
          <w:sz w:val="18"/>
          <w:szCs w:val="18"/>
        </w:rPr>
      </w:pPr>
      <w:r>
        <w:rPr>
          <w:rFonts w:hint="eastAsia"/>
          <w:sz w:val="18"/>
          <w:szCs w:val="18"/>
        </w:rPr>
        <w:t>二、主要内容</w:t>
      </w:r>
    </w:p>
    <w:p w:rsidR="004762AF" w:rsidRDefault="004762AF" w:rsidP="004762AF">
      <w:pPr>
        <w:pStyle w:val="a6"/>
        <w:spacing w:line="345" w:lineRule="atLeast"/>
        <w:ind w:firstLine="480"/>
        <w:rPr>
          <w:rFonts w:hint="eastAsia"/>
          <w:sz w:val="18"/>
          <w:szCs w:val="18"/>
        </w:rPr>
      </w:pPr>
      <w:r>
        <w:rPr>
          <w:rFonts w:hint="eastAsia"/>
          <w:sz w:val="18"/>
          <w:szCs w:val="18"/>
        </w:rPr>
        <w:t>本《办法》共分为八章，计31条。第一章为总则；第二章为支持对象和范围；第三章为支持、分配方式和资助标准；第四章为公开竞争方式分配；第五章为专项资金预算审批及下达；第六章为专项项目资金使用；第七章为项目验收、绩效管理和监督检查；第八章为附则。</w:t>
      </w:r>
    </w:p>
    <w:p w:rsidR="004762AF" w:rsidRDefault="004762AF" w:rsidP="004762AF">
      <w:pPr>
        <w:pStyle w:val="a6"/>
        <w:spacing w:line="345" w:lineRule="atLeast"/>
        <w:ind w:firstLine="480"/>
        <w:rPr>
          <w:rFonts w:hint="eastAsia"/>
          <w:sz w:val="18"/>
          <w:szCs w:val="18"/>
        </w:rPr>
      </w:pPr>
      <w:r>
        <w:rPr>
          <w:rFonts w:hint="eastAsia"/>
          <w:sz w:val="18"/>
          <w:szCs w:val="18"/>
        </w:rPr>
        <w:t>（一）总则共4条，明确科技发展专项资金起草背景、内涵，部门管理职责，专项资金管理和使用原则。</w:t>
      </w:r>
    </w:p>
    <w:p w:rsidR="004762AF" w:rsidRDefault="004762AF" w:rsidP="004762AF">
      <w:pPr>
        <w:pStyle w:val="a6"/>
        <w:spacing w:line="345" w:lineRule="atLeast"/>
        <w:ind w:firstLine="480"/>
        <w:rPr>
          <w:rFonts w:hint="eastAsia"/>
          <w:sz w:val="18"/>
          <w:szCs w:val="18"/>
        </w:rPr>
      </w:pPr>
      <w:r>
        <w:rPr>
          <w:rFonts w:hint="eastAsia"/>
          <w:sz w:val="18"/>
          <w:szCs w:val="18"/>
        </w:rPr>
        <w:t>（二）支持对象、范围共2条，明确专项资金基础公益研究、重点研发、技术创新引导、创新基地和人才和中央引导地方科技发展五类</w:t>
      </w:r>
      <w:proofErr w:type="gramStart"/>
      <w:r>
        <w:rPr>
          <w:rFonts w:hint="eastAsia"/>
          <w:sz w:val="18"/>
          <w:szCs w:val="18"/>
        </w:rPr>
        <w:t>明细专项</w:t>
      </w:r>
      <w:proofErr w:type="gramEnd"/>
      <w:r>
        <w:rPr>
          <w:rFonts w:hint="eastAsia"/>
          <w:sz w:val="18"/>
          <w:szCs w:val="18"/>
        </w:rPr>
        <w:t>支持对象和范围。</w:t>
      </w:r>
    </w:p>
    <w:p w:rsidR="004762AF" w:rsidRDefault="004762AF" w:rsidP="004762AF">
      <w:pPr>
        <w:pStyle w:val="a6"/>
        <w:spacing w:line="345" w:lineRule="atLeast"/>
        <w:ind w:firstLine="480"/>
        <w:rPr>
          <w:rFonts w:hint="eastAsia"/>
          <w:sz w:val="18"/>
          <w:szCs w:val="18"/>
        </w:rPr>
      </w:pPr>
      <w:r>
        <w:rPr>
          <w:rFonts w:hint="eastAsia"/>
          <w:sz w:val="18"/>
          <w:szCs w:val="18"/>
        </w:rPr>
        <w:t>（三）支持、分配方式和资助标准共2条，明确专项资金支持、分配方式，上述五类</w:t>
      </w:r>
      <w:proofErr w:type="gramStart"/>
      <w:r>
        <w:rPr>
          <w:rFonts w:hint="eastAsia"/>
          <w:sz w:val="18"/>
          <w:szCs w:val="18"/>
        </w:rPr>
        <w:t>明细专项</w:t>
      </w:r>
      <w:proofErr w:type="gramEnd"/>
      <w:r>
        <w:rPr>
          <w:rFonts w:hint="eastAsia"/>
          <w:sz w:val="18"/>
          <w:szCs w:val="18"/>
        </w:rPr>
        <w:t>具体资助标准。</w:t>
      </w:r>
    </w:p>
    <w:p w:rsidR="004762AF" w:rsidRDefault="004762AF" w:rsidP="004762AF">
      <w:pPr>
        <w:pStyle w:val="a6"/>
        <w:spacing w:line="345" w:lineRule="atLeast"/>
        <w:ind w:firstLine="480"/>
        <w:rPr>
          <w:rFonts w:hint="eastAsia"/>
          <w:sz w:val="18"/>
          <w:szCs w:val="18"/>
        </w:rPr>
      </w:pPr>
      <w:r>
        <w:rPr>
          <w:rFonts w:hint="eastAsia"/>
          <w:sz w:val="18"/>
          <w:szCs w:val="18"/>
        </w:rPr>
        <w:t>（四）公开竞争方式</w:t>
      </w:r>
      <w:proofErr w:type="gramStart"/>
      <w:r>
        <w:rPr>
          <w:rFonts w:hint="eastAsia"/>
          <w:sz w:val="18"/>
          <w:szCs w:val="18"/>
        </w:rPr>
        <w:t>分配共</w:t>
      </w:r>
      <w:proofErr w:type="gramEnd"/>
      <w:r>
        <w:rPr>
          <w:rFonts w:hint="eastAsia"/>
          <w:sz w:val="18"/>
          <w:szCs w:val="18"/>
        </w:rPr>
        <w:t>8条，主要明确公开竞争方式分配程序一般性规定，从发布指南、项目申报、专家评审、项目审核、立项公示、异议处理最后到发布立项通知完整流程。</w:t>
      </w:r>
    </w:p>
    <w:p w:rsidR="004762AF" w:rsidRDefault="004762AF" w:rsidP="004762AF">
      <w:pPr>
        <w:pStyle w:val="a6"/>
        <w:spacing w:line="345" w:lineRule="atLeast"/>
        <w:ind w:firstLine="480"/>
        <w:rPr>
          <w:rFonts w:hint="eastAsia"/>
          <w:sz w:val="18"/>
          <w:szCs w:val="18"/>
        </w:rPr>
      </w:pPr>
      <w:r>
        <w:rPr>
          <w:rFonts w:hint="eastAsia"/>
          <w:sz w:val="18"/>
          <w:szCs w:val="18"/>
        </w:rPr>
        <w:t>（五）专项资金预算审批及下达共3条，根据预算管理有关法规政策，主要明确专项及项目资金预算管理流程，资金拨付及下达程序。</w:t>
      </w:r>
    </w:p>
    <w:p w:rsidR="004762AF" w:rsidRDefault="004762AF" w:rsidP="004762AF">
      <w:pPr>
        <w:pStyle w:val="a6"/>
        <w:spacing w:line="345" w:lineRule="atLeast"/>
        <w:ind w:firstLine="480"/>
        <w:rPr>
          <w:rFonts w:hint="eastAsia"/>
          <w:sz w:val="18"/>
          <w:szCs w:val="18"/>
        </w:rPr>
      </w:pPr>
      <w:r>
        <w:rPr>
          <w:rFonts w:hint="eastAsia"/>
          <w:sz w:val="18"/>
          <w:szCs w:val="18"/>
        </w:rPr>
        <w:lastRenderedPageBreak/>
        <w:t>（六）专项项目资金使用共6条，贯彻落实中央和我省赋予科研机构和人员更大自主权政策文件，参照国家科研项目资金支出口径，明确我省财政科研项目资金使用政策及口径。同时明确国家对直接费用、间接费用口径有新规定的，按照国家规定执行。</w:t>
      </w:r>
    </w:p>
    <w:p w:rsidR="004762AF" w:rsidRDefault="004762AF" w:rsidP="004762AF">
      <w:pPr>
        <w:pStyle w:val="a6"/>
        <w:spacing w:line="345" w:lineRule="atLeast"/>
        <w:ind w:firstLine="480"/>
        <w:rPr>
          <w:rFonts w:hint="eastAsia"/>
          <w:sz w:val="18"/>
          <w:szCs w:val="18"/>
        </w:rPr>
      </w:pPr>
      <w:r>
        <w:rPr>
          <w:rFonts w:hint="eastAsia"/>
          <w:sz w:val="18"/>
          <w:szCs w:val="18"/>
        </w:rPr>
        <w:t>（七）项目验收、绩效管理和监督检查共4条，参照国家重点研发计划规范不予通过项目验收行为，全面加强绩效管理要求，按照有关法规明确监督检查及有关法律责任。</w:t>
      </w:r>
    </w:p>
    <w:p w:rsidR="004762AF" w:rsidRDefault="004762AF" w:rsidP="004762AF">
      <w:pPr>
        <w:pStyle w:val="a6"/>
        <w:spacing w:line="345" w:lineRule="atLeast"/>
        <w:ind w:firstLine="480"/>
        <w:rPr>
          <w:rFonts w:hint="eastAsia"/>
          <w:sz w:val="18"/>
          <w:szCs w:val="18"/>
        </w:rPr>
      </w:pPr>
      <w:r>
        <w:rPr>
          <w:rFonts w:hint="eastAsia"/>
          <w:sz w:val="18"/>
          <w:szCs w:val="18"/>
        </w:rPr>
        <w:t>（八）附则共2条，明确创新引领基金管理和使用及施行日期。</w:t>
      </w:r>
    </w:p>
    <w:p w:rsidR="004762AF" w:rsidRDefault="004762AF" w:rsidP="004762AF">
      <w:pPr>
        <w:pStyle w:val="a6"/>
        <w:spacing w:line="345" w:lineRule="atLeast"/>
        <w:ind w:firstLine="480"/>
        <w:rPr>
          <w:rFonts w:hint="eastAsia"/>
          <w:sz w:val="18"/>
          <w:szCs w:val="18"/>
        </w:rPr>
      </w:pPr>
      <w:r>
        <w:rPr>
          <w:rFonts w:hint="eastAsia"/>
          <w:sz w:val="18"/>
          <w:szCs w:val="18"/>
        </w:rPr>
        <w:t>三、解读机关和联系方式</w:t>
      </w:r>
    </w:p>
    <w:p w:rsidR="004762AF" w:rsidRDefault="004762AF" w:rsidP="004762AF">
      <w:pPr>
        <w:pStyle w:val="a6"/>
        <w:spacing w:line="345" w:lineRule="atLeast"/>
        <w:ind w:firstLine="480"/>
        <w:rPr>
          <w:rFonts w:hint="eastAsia"/>
          <w:sz w:val="18"/>
          <w:szCs w:val="18"/>
        </w:rPr>
      </w:pPr>
      <w:r>
        <w:rPr>
          <w:rFonts w:hint="eastAsia"/>
          <w:sz w:val="18"/>
          <w:szCs w:val="18"/>
        </w:rPr>
        <w:t>本《办法》由省财政厅会同省科技厅负责解读，具体联系方式如下：</w:t>
      </w:r>
    </w:p>
    <w:p w:rsidR="004762AF" w:rsidRDefault="004762AF" w:rsidP="004762AF">
      <w:pPr>
        <w:pStyle w:val="a6"/>
        <w:spacing w:line="345" w:lineRule="atLeast"/>
        <w:ind w:firstLine="480"/>
        <w:rPr>
          <w:rFonts w:hint="eastAsia"/>
          <w:sz w:val="18"/>
          <w:szCs w:val="18"/>
        </w:rPr>
      </w:pPr>
      <w:r>
        <w:rPr>
          <w:rFonts w:hint="eastAsia"/>
          <w:sz w:val="18"/>
          <w:szCs w:val="18"/>
        </w:rPr>
        <w:t>浙江省财政厅科教处，电话：0571-87058458；</w:t>
      </w:r>
    </w:p>
    <w:p w:rsidR="00885D36" w:rsidRPr="004762AF" w:rsidRDefault="004762AF" w:rsidP="004762AF">
      <w:pPr>
        <w:pStyle w:val="a6"/>
        <w:spacing w:line="345" w:lineRule="atLeast"/>
        <w:ind w:firstLine="480"/>
        <w:rPr>
          <w:sz w:val="18"/>
          <w:szCs w:val="18"/>
        </w:rPr>
      </w:pPr>
      <w:r>
        <w:rPr>
          <w:rFonts w:hint="eastAsia"/>
          <w:sz w:val="18"/>
          <w:szCs w:val="18"/>
        </w:rPr>
        <w:t>浙江省科技厅计财处，电话：0571-87054873。</w:t>
      </w:r>
    </w:p>
    <w:sectPr w:rsidR="00885D36" w:rsidRPr="004762AF" w:rsidSect="00885D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1E" w:rsidRDefault="00C07F1E" w:rsidP="00885D36">
      <w:pPr>
        <w:spacing w:line="240" w:lineRule="auto"/>
      </w:pPr>
      <w:r>
        <w:separator/>
      </w:r>
    </w:p>
  </w:endnote>
  <w:endnote w:type="continuationSeparator" w:id="0">
    <w:p w:rsidR="00C07F1E" w:rsidRDefault="00C07F1E" w:rsidP="00885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36" w:rsidRDefault="00C07F1E">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885D36" w:rsidRDefault="00885D36">
                <w:pPr>
                  <w:rPr>
                    <w:sz w:val="18"/>
                  </w:rPr>
                </w:pPr>
                <w:r>
                  <w:rPr>
                    <w:rFonts w:hint="eastAsia"/>
                    <w:sz w:val="18"/>
                  </w:rPr>
                  <w:fldChar w:fldCharType="begin"/>
                </w:r>
                <w:r w:rsidR="005F75D7">
                  <w:rPr>
                    <w:rFonts w:hint="eastAsia"/>
                    <w:sz w:val="18"/>
                  </w:rPr>
                  <w:instrText xml:space="preserve"> PAGE  \* MERGEFORMAT </w:instrText>
                </w:r>
                <w:r>
                  <w:rPr>
                    <w:rFonts w:hint="eastAsia"/>
                    <w:sz w:val="18"/>
                  </w:rPr>
                  <w:fldChar w:fldCharType="separate"/>
                </w:r>
                <w:r w:rsidR="000D428B">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1E" w:rsidRDefault="00C07F1E" w:rsidP="00885D36">
      <w:pPr>
        <w:spacing w:line="240" w:lineRule="auto"/>
      </w:pPr>
      <w:r>
        <w:separator/>
      </w:r>
    </w:p>
  </w:footnote>
  <w:footnote w:type="continuationSeparator" w:id="0">
    <w:p w:rsidR="00C07F1E" w:rsidRDefault="00C07F1E" w:rsidP="00885D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81CE2"/>
    <w:rsid w:val="000D428B"/>
    <w:rsid w:val="004762AF"/>
    <w:rsid w:val="005F75D7"/>
    <w:rsid w:val="00885D36"/>
    <w:rsid w:val="008C4235"/>
    <w:rsid w:val="00A81CE2"/>
    <w:rsid w:val="00AD0515"/>
    <w:rsid w:val="00B67C76"/>
    <w:rsid w:val="00C07F1E"/>
    <w:rsid w:val="00C3191E"/>
    <w:rsid w:val="00F9193F"/>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36"/>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85D36"/>
    <w:pPr>
      <w:tabs>
        <w:tab w:val="center" w:pos="4153"/>
        <w:tab w:val="right" w:pos="8306"/>
      </w:tabs>
      <w:jc w:val="left"/>
    </w:pPr>
    <w:rPr>
      <w:sz w:val="18"/>
    </w:rPr>
  </w:style>
  <w:style w:type="paragraph" w:styleId="a4">
    <w:name w:val="header"/>
    <w:basedOn w:val="a"/>
    <w:uiPriority w:val="99"/>
    <w:unhideWhenUsed/>
    <w:qFormat/>
    <w:rsid w:val="00885D36"/>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5">
    <w:name w:val="Table Grid"/>
    <w:basedOn w:val="a1"/>
    <w:uiPriority w:val="59"/>
    <w:qFormat/>
    <w:rsid w:val="00885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762AF"/>
    <w:pPr>
      <w:widowControl/>
      <w:autoSpaceDE/>
      <w:autoSpaceDN/>
      <w:adjustRightInd/>
      <w:snapToGrid/>
      <w:spacing w:before="100" w:beforeAutospacing="1" w:after="100" w:afterAutospacing="1" w:line="240" w:lineRule="auto"/>
      <w:jc w:val="left"/>
    </w:pPr>
    <w:rPr>
      <w:rFonts w:eastAsia="宋体" w:cs="宋体"/>
      <w:spacing w:val="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56436">
      <w:bodyDiv w:val="1"/>
      <w:marLeft w:val="0"/>
      <w:marRight w:val="0"/>
      <w:marTop w:val="0"/>
      <w:marBottom w:val="0"/>
      <w:divBdr>
        <w:top w:val="none" w:sz="0" w:space="0" w:color="auto"/>
        <w:left w:val="none" w:sz="0" w:space="0" w:color="auto"/>
        <w:bottom w:val="none" w:sz="0" w:space="0" w:color="auto"/>
        <w:right w:val="none" w:sz="0" w:space="0" w:color="auto"/>
      </w:divBdr>
      <w:divsChild>
        <w:div w:id="544217875">
          <w:marLeft w:val="0"/>
          <w:marRight w:val="0"/>
          <w:marTop w:val="0"/>
          <w:marBottom w:val="0"/>
          <w:divBdr>
            <w:top w:val="none" w:sz="0" w:space="0" w:color="auto"/>
            <w:left w:val="none" w:sz="0" w:space="0" w:color="auto"/>
            <w:bottom w:val="none" w:sz="0" w:space="0" w:color="auto"/>
            <w:right w:val="none" w:sz="0" w:space="0" w:color="auto"/>
          </w:divBdr>
          <w:divsChild>
            <w:div w:id="270207928">
              <w:marLeft w:val="0"/>
              <w:marRight w:val="0"/>
              <w:marTop w:val="0"/>
              <w:marBottom w:val="0"/>
              <w:divBdr>
                <w:top w:val="none" w:sz="0" w:space="0" w:color="auto"/>
                <w:left w:val="none" w:sz="0" w:space="0" w:color="auto"/>
                <w:bottom w:val="none" w:sz="0" w:space="0" w:color="auto"/>
                <w:right w:val="none" w:sz="0" w:space="0" w:color="auto"/>
              </w:divBdr>
              <w:divsChild>
                <w:div w:id="1242521327">
                  <w:marLeft w:val="0"/>
                  <w:marRight w:val="0"/>
                  <w:marTop w:val="75"/>
                  <w:marBottom w:val="75"/>
                  <w:divBdr>
                    <w:top w:val="single" w:sz="6" w:space="15" w:color="DDDDDD"/>
                    <w:left w:val="single" w:sz="6" w:space="15" w:color="DDDDDD"/>
                    <w:bottom w:val="single" w:sz="6" w:space="15" w:color="DDDDDD"/>
                    <w:right w:val="single" w:sz="6" w:space="15" w:color="DDDDDD"/>
                  </w:divBdr>
                  <w:divsChild>
                    <w:div w:id="8992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1149</Characters>
  <Application>Microsoft Office Word</Application>
  <DocSecurity>0</DocSecurity>
  <Lines>9</Lines>
  <Paragraphs>2</Paragraphs>
  <ScaleCrop>false</ScaleCrop>
  <Company>Microsoft</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李炳娴</dc:creator>
  <cp:lastModifiedBy>jxvtc</cp:lastModifiedBy>
  <cp:revision>6</cp:revision>
  <cp:lastPrinted>2017-07-11T08:08:00Z</cp:lastPrinted>
  <dcterms:created xsi:type="dcterms:W3CDTF">2017-04-12T01:04:00Z</dcterms:created>
  <dcterms:modified xsi:type="dcterms:W3CDTF">2019-04-04T01:45:00Z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